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Nettoyage et propreté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(batiredac.com/modele-memoire-technique/nettoyage).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Convention collective des entreprises de propreté — Applicable de plein droit, avec reprise du personnel en annexe 7</w:t>
      </w:r>
    </w:p>
    <w:p>
      <w:pPr>
        <w:pStyle w:val="ListParagraph"/>
        <w:numPr>
          <w:ilvl w:val="0"/>
          <w:numId w:val="1"/>
        </w:numPr>
        <w:spacing w:after="60"/>
      </w:pPr>
      <w:r>
        <w:t xml:space="preserve">Certification Qualipropre — Référentiel qualité spécifique aux entreprises de propreté</w:t>
      </w:r>
    </w:p>
    <w:p>
      <w:pPr>
        <w:pStyle w:val="ListParagraph"/>
        <w:numPr>
          <w:ilvl w:val="0"/>
          <w:numId w:val="1"/>
        </w:numPr>
        <w:spacing w:after="60"/>
      </w:pPr>
      <w:r>
        <w:t xml:space="preserve">Label écologique européen / Ecolabel — Produits d'entretien et de nettoyage certifiés</w:t>
      </w:r>
    </w:p>
    <w:p>
      <w:pPr>
        <w:pStyle w:val="ListParagraph"/>
        <w:numPr>
          <w:ilvl w:val="0"/>
          <w:numId w:val="1"/>
        </w:numPr>
        <w:spacing w:after="60"/>
      </w:pPr>
      <w:r>
        <w:t xml:space="preserve">MASE — Management de la sécurité (si intervention en milieu industriel)</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Responsable de site (BTS Hygiène propreté environnement, 8 ans d'expérience) — Encadrement, contrôle qualité, interface avec le client</w:t>
      </w:r>
    </w:p>
    <w:p>
      <w:pPr>
        <w:pStyle w:val="ListParagraph"/>
        <w:numPr>
          <w:ilvl w:val="0"/>
          <w:numId w:val="1"/>
        </w:numPr>
        <w:spacing w:after="60"/>
      </w:pPr>
      <w:r>
        <w:t xml:space="preserve">Chef d'équipe (Titre professionnel agent de propreté qualifié) — Répartition des tâches, formation, remplacement</w:t>
      </w:r>
    </w:p>
    <w:p>
      <w:pPr>
        <w:pStyle w:val="ListParagraph"/>
        <w:numPr>
          <w:ilvl w:val="0"/>
          <w:numId w:val="1"/>
        </w:numPr>
        <w:spacing w:after="60"/>
      </w:pPr>
      <w:r>
        <w:t xml:space="preserve">Agents de service qualifiés (CQP agent machiniste classique) — Nettoyage manuel et mécanisé selon fiches de poste</w:t>
      </w:r>
    </w:p>
    <w:p>
      <w:pPr>
        <w:pStyle w:val="ListParagraph"/>
        <w:numPr>
          <w:ilvl w:val="0"/>
          <w:numId w:val="1"/>
        </w:numPr>
        <w:spacing w:after="60"/>
      </w:pPr>
      <w:r>
        <w:t xml:space="preserve">Agents polyvalents (Formation interne, habilitation produits) — Entretien courant, vitrerie, remise en état</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Nettoyage mécanisé</w:t>
      </w:r>
    </w:p>
    <w:p>
      <w:pPr>
        <w:pStyle w:val="ListParagraph"/>
        <w:numPr>
          <w:ilvl w:val="0"/>
          <w:numId w:val="1"/>
        </w:numPr>
        <w:spacing w:after="60"/>
      </w:pPr>
      <w:r>
        <w:t xml:space="preserve">Autolaveuses autoportées et monobrosses</w:t>
      </w:r>
    </w:p>
    <w:p>
      <w:pPr>
        <w:pStyle w:val="ListParagraph"/>
        <w:numPr>
          <w:ilvl w:val="0"/>
          <w:numId w:val="1"/>
        </w:numPr>
        <w:spacing w:after="60"/>
      </w:pPr>
      <w:r>
        <w:t xml:space="preserve">Aspirateurs à filtration HEPA pour zones sensibles</w:t>
      </w:r>
    </w:p>
    <w:p>
      <w:pPr>
        <w:spacing w:after="60" w:before="120"/>
      </w:pPr>
      <w:r>
        <w:rPr>
          <w:b/>
          <w:bCs/>
        </w:rPr>
        <w:t xml:space="preserve">Produits et hygiène</w:t>
      </w:r>
    </w:p>
    <w:p>
      <w:pPr>
        <w:pStyle w:val="ListParagraph"/>
        <w:numPr>
          <w:ilvl w:val="0"/>
          <w:numId w:val="1"/>
        </w:numPr>
        <w:spacing w:after="60"/>
      </w:pPr>
      <w:r>
        <w:t xml:space="preserve">Gamme de produits écolabellisés dosés par centrale de dilution</w:t>
      </w:r>
    </w:p>
    <w:p>
      <w:pPr>
        <w:pStyle w:val="ListParagraph"/>
        <w:numPr>
          <w:ilvl w:val="0"/>
          <w:numId w:val="1"/>
        </w:numPr>
        <w:spacing w:after="60"/>
      </w:pPr>
      <w:r>
        <w:t xml:space="preserve">Chariots de ménage à code couleur (norme d'hygiène)</w:t>
      </w:r>
    </w:p>
    <w:p>
      <w:pPr>
        <w:spacing w:after="60" w:before="120"/>
      </w:pPr>
      <w:r>
        <w:rPr>
          <w:b/>
          <w:bCs/>
        </w:rPr>
        <w:t xml:space="preserve">Contrôle et traçabilité</w:t>
      </w:r>
    </w:p>
    <w:p>
      <w:pPr>
        <w:pStyle w:val="ListParagraph"/>
        <w:numPr>
          <w:ilvl w:val="0"/>
          <w:numId w:val="1"/>
        </w:numPr>
        <w:spacing w:after="60"/>
      </w:pPr>
      <w:r>
        <w:t xml:space="preserve">Application de contrôle qualité avec relevés géolocalisés</w:t>
      </w:r>
    </w:p>
    <w:p>
      <w:pPr>
        <w:pStyle w:val="ListParagraph"/>
        <w:numPr>
          <w:ilvl w:val="0"/>
          <w:numId w:val="1"/>
        </w:numPr>
        <w:spacing w:after="60"/>
      </w:pPr>
      <w:r>
        <w:t xml:space="preserve">Cahier de liaison numérique par site</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Reprise du personnel et transition</w:t>
      </w:r>
    </w:p>
    <w:p>
      <w:pPr>
        <w:spacing w:after="160"/>
      </w:pPr>
      <w:r>
        <w:rPr>
          <w:i/>
          <w:iCs/>
          <w:color w:val="555555"/>
          <w:sz w:val="20"/>
          <w:szCs w:val="20"/>
        </w:rPr>
        <w:t xml:space="preserve">Application de l'annexe 7 de la convention collective des entreprises de propreté : identification des salariés affectés au marché, transfert des contrats de travail aux conditions équivalentes, réunion d'accueil et formation aux spécificités du site, continuité de service assurée dès le premier jour du marché.</w:t>
      </w:r>
    </w:p>
    <w:p>
      <w:pPr>
        <w:spacing w:after="320"/>
      </w:pPr>
      <w:r>
        <w:rPr>
          <w:color w:val="888888"/>
          <w:sz w:val="22"/>
          <w:szCs w:val="22"/>
        </w:rPr>
        <w:t xml:space="preserve">[Adaptez au chantier : quantités, cadences, points singuliers]</w:t>
      </w:r>
    </w:p>
    <w:p>
      <w:pPr>
        <w:pStyle w:val="Heading2"/>
        <w:spacing w:after="80" w:before="200"/>
      </w:pPr>
      <w:r>
        <w:t xml:space="preserve">Organisation et fiches de poste</w:t>
      </w:r>
    </w:p>
    <w:p>
      <w:pPr>
        <w:spacing w:after="160"/>
      </w:pPr>
      <w:r>
        <w:rPr>
          <w:i/>
          <w:iCs/>
          <w:color w:val="555555"/>
          <w:sz w:val="20"/>
          <w:szCs w:val="20"/>
        </w:rPr>
        <w:t xml:space="preserve">Élaboration d'une fiche de poste par agent précisant les zones, fréquences et méthodes conformes au cahier des charges de fréquences, planning horaire adapté aux contraintes d'occupation des locaux, plan de prévention établi avec le client pour les zones à risques.</w:t>
      </w:r>
    </w:p>
    <w:p>
      <w:pPr>
        <w:spacing w:after="320"/>
      </w:pPr>
      <w:r>
        <w:rPr>
          <w:color w:val="888888"/>
          <w:sz w:val="22"/>
          <w:szCs w:val="22"/>
        </w:rPr>
        <w:t xml:space="preserve">[Adaptez au chantier : quantités, cadences, points singuliers]</w:t>
      </w:r>
    </w:p>
    <w:p>
      <w:pPr>
        <w:pStyle w:val="Heading2"/>
        <w:spacing w:after="80" w:before="200"/>
      </w:pPr>
      <w:r>
        <w:t xml:space="preserve">Exécution et méthodes de nettoyage</w:t>
      </w:r>
    </w:p>
    <w:p>
      <w:pPr>
        <w:spacing w:after="160"/>
      </w:pPr>
      <w:r>
        <w:rPr>
          <w:i/>
          <w:iCs/>
          <w:color w:val="555555"/>
          <w:sz w:val="20"/>
          <w:szCs w:val="20"/>
        </w:rPr>
        <w:t xml:space="preserve">Mise en œuvre des protocoles par typologie de zone (bureaux, sanitaires, circulations, zones sensibles) avec code couleur des équipements pour éviter les contaminations croisées, utilisation de produits écolabellisés dosés par centrale de dilution pour limiter le gaspillage et l'impact environnemental.</w:t>
      </w:r>
    </w:p>
    <w:p>
      <w:pPr>
        <w:spacing w:after="320"/>
      </w:pPr>
      <w:r>
        <w:rPr>
          <w:color w:val="888888"/>
          <w:sz w:val="22"/>
          <w:szCs w:val="22"/>
        </w:rPr>
        <w:t xml:space="preserve">[Adaptez au chantier : quantités, cadences, points singuliers]</w:t>
      </w:r>
    </w:p>
    <w:p>
      <w:pPr>
        <w:pStyle w:val="Heading2"/>
        <w:spacing w:after="80" w:before="200"/>
      </w:pPr>
      <w:r>
        <w:t xml:space="preserve">Contrôle qualité et amélioration continue</w:t>
      </w:r>
    </w:p>
    <w:p>
      <w:pPr>
        <w:spacing w:after="160"/>
      </w:pPr>
      <w:r>
        <w:rPr>
          <w:i/>
          <w:iCs/>
          <w:color w:val="555555"/>
          <w:sz w:val="20"/>
          <w:szCs w:val="20"/>
        </w:rPr>
        <w:t xml:space="preserve">Contrôles qualité réguliers par méthode d'échantillonnage (grille de contrôle par zone, objectif de conformité mesurable), traitement des réclamations sous délai contractuel, réunions de suivi périodiques avec le client et ajustement du plan de prestation si nécessaire.</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Convention collective nationale des entreprises de propreté (IDCC 3043) — Statut du personnel, reprise de marché, classification des postes</w:t>
      </w:r>
    </w:p>
    <w:p>
      <w:pPr>
        <w:pStyle w:val="ListParagraph"/>
        <w:numPr>
          <w:ilvl w:val="0"/>
          <w:numId w:val="1"/>
        </w:numPr>
        <w:spacing w:after="60"/>
      </w:pPr>
      <w:r>
        <w:t xml:space="preserve">NF EN 13549 — Services de nettoyage — exigences de base et recommandations</w:t>
      </w:r>
    </w:p>
    <w:p>
      <w:pPr>
        <w:pStyle w:val="ListParagraph"/>
        <w:numPr>
          <w:ilvl w:val="0"/>
          <w:numId w:val="1"/>
        </w:numPr>
        <w:spacing w:after="60"/>
      </w:pPr>
      <w:r>
        <w:t xml:space="preserve">NF X 50-790 — Services de propreté — spécification du service</w:t>
      </w:r>
    </w:p>
    <w:p>
      <w:pPr>
        <w:pStyle w:val="ListParagraph"/>
        <w:numPr>
          <w:ilvl w:val="0"/>
          <w:numId w:val="1"/>
        </w:numPr>
        <w:spacing w:after="60"/>
      </w:pPr>
      <w:r>
        <w:t xml:space="preserve">Décret n° 92-158 — Plan de prévention pour les interventions d'entreprises extérieures</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Décrivez précisément les modalités de reprise du personnel selon l'annexe 7 : c'est un point contractuel majeur souvent vérifié par l'acheteur.</w:t>
      </w:r>
    </w:p>
    <w:p>
      <w:pPr>
        <w:pStyle w:val="ListParagraph"/>
        <w:numPr>
          <w:ilvl w:val="0"/>
          <w:numId w:val="1"/>
        </w:numPr>
        <w:spacing w:after="60"/>
      </w:pPr>
      <w:r>
        <w:t xml:space="preserve">Joignez un exemple de fiche de poste et de cahier des charges de fréquences propre à une zone représentative du marché.</w:t>
      </w:r>
    </w:p>
    <w:p>
      <w:pPr>
        <w:pStyle w:val="ListParagraph"/>
        <w:numPr>
          <w:ilvl w:val="0"/>
          <w:numId w:val="1"/>
        </w:numPr>
        <w:spacing w:after="60"/>
      </w:pPr>
      <w:r>
        <w:t xml:space="preserve">Précisez la méthode d'échantillonnage retenue pour le contrôle qualité et le seuil de conformité visé.</w:t>
      </w:r>
    </w:p>
    <w:p>
      <w:pPr>
        <w:pStyle w:val="ListParagraph"/>
        <w:numPr>
          <w:ilvl w:val="0"/>
          <w:numId w:val="1"/>
        </w:numPr>
        <w:spacing w:after="60"/>
      </w:pPr>
      <w:r>
        <w:t xml:space="preserve">Mettez en avant les produits écolabellisés et le dosage automatisé, critères de plus en plus pondérés dans les marchés publics.</w:t>
      </w:r>
    </w:p>
    <w:p>
      <w:pPr>
        <w:pStyle w:val="ListParagraph"/>
        <w:numPr>
          <w:ilvl w:val="0"/>
          <w:numId w:val="1"/>
        </w:numPr>
        <w:spacing w:after="60"/>
      </w:pPr>
      <w:r>
        <w:t xml:space="preserve">Anticipez le plan de continuité de service en cas d'absence (remplacement sous 24 heures) : un engagement souvent demandé explicitement au CCTP.</w:t>
      </w:r>
    </w:p>
    <w:p>
      <w:pPr>
        <w:pStyle w:val="Heading1"/>
        <w:spacing w:after="120" w:before="320"/>
      </w:pPr>
      <w:r>
        <w:t xml:space="preserve">Annexe — exemples de formulations</w:t>
      </w:r>
    </w:p>
    <w:p>
      <w:pPr>
        <w:spacing w:after="60" w:before="160"/>
      </w:pPr>
      <w:r>
        <w:rPr>
          <w:b/>
          <w:bCs/>
        </w:rPr>
        <w:t xml:space="preserve">Reprise du personnel</w:t>
      </w:r>
    </w:p>
    <w:p>
      <w:pPr>
        <w:spacing w:after="160"/>
      </w:pPr>
      <w:r>
        <w:rPr>
          <w:i/>
          <w:iCs/>
          <w:color w:val="555555"/>
          <w:sz w:val="20"/>
          <w:szCs w:val="20"/>
        </w:rPr>
        <w:t xml:space="preserve">Conformément à l'annexe 7 de la convention collective nationale des entreprises de propreté, les salariés affectés au marché seront repris aux conditions de rémunération et d'ancienneté équivalentes. Une réunion de transition sera organisée avant le démarrage du marché pour garantir la continuité de service.</w:t>
      </w:r>
    </w:p>
    <w:p>
      <w:pPr>
        <w:spacing w:after="60" w:before="160"/>
      </w:pPr>
      <w:r>
        <w:rPr>
          <w:b/>
          <w:bCs/>
        </w:rPr>
        <w:t xml:space="preserve">Contrôle qualité</w:t>
      </w:r>
    </w:p>
    <w:p>
      <w:pPr>
        <w:spacing w:after="160"/>
      </w:pPr>
      <w:r>
        <w:rPr>
          <w:i/>
          <w:iCs/>
          <w:color w:val="555555"/>
          <w:sz w:val="20"/>
          <w:szCs w:val="20"/>
        </w:rPr>
        <w:t xml:space="preserve">Un contrôle qualité mensuel sera réalisé par échantillonnage sur 20 % des zones du site selon une grille normée reprenant les critères de propreté visuelle, olfactive et d'hygiène des sanitaires, avec un objectif de conformité de 95 % et transmission du rapport au représentant du client sous 48 heures.</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Nettoyage et propreté</dc:title>
  <dc:creator>BatiRedac</dc:creator>
  <dc:description>Trame de mémoire technique nettoyage : convention collective propreté, reprise du personnel, plan de prévention, contrôle qualité, écolabels. PDF gratuit.</dc:description>
  <cp:lastModifiedBy>Un-named</cp:lastModifiedBy>
  <cp:revision>1</cp:revision>
  <dcterms:created xsi:type="dcterms:W3CDTF">2026-09-01T15:00:05.263Z</dcterms:created>
  <dcterms:modified xsi:type="dcterms:W3CDTF">2026-09-01T15:00:05.263Z</dcterms:modified>
</cp:coreProperties>
</file>

<file path=docProps/custom.xml><?xml version="1.0" encoding="utf-8"?>
<Properties xmlns="http://schemas.openxmlformats.org/officeDocument/2006/custom-properties" xmlns:vt="http://schemas.openxmlformats.org/officeDocument/2006/docPropsVTypes"/>
</file>