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Électricité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(batiredac.com/modele-memoire-technique/electricite).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Qualifelec E2 — Installations électriques tertiaires et industrielles</w:t>
      </w:r>
    </w:p>
    <w:p>
      <w:pPr>
        <w:pStyle w:val="ListParagraph"/>
        <w:numPr>
          <w:ilvl w:val="0"/>
          <w:numId w:val="1"/>
        </w:numPr>
        <w:spacing w:after="60"/>
      </w:pPr>
      <w:r>
        <w:t xml:space="preserve">Qualifelec E1 — Installations électriques logement / petit tertiaire</w:t>
      </w:r>
    </w:p>
    <w:p>
      <w:pPr>
        <w:pStyle w:val="ListParagraph"/>
        <w:numPr>
          <w:ilvl w:val="0"/>
          <w:numId w:val="1"/>
        </w:numPr>
        <w:spacing w:after="60"/>
      </w:pPr>
      <w:r>
        <w:t xml:space="preserve">IRVE — Bornes de recharge véhicules électriques (si concerné)</w:t>
      </w:r>
    </w:p>
    <w:p>
      <w:pPr>
        <w:pStyle w:val="ListParagraph"/>
        <w:numPr>
          <w:ilvl w:val="0"/>
          <w:numId w:val="1"/>
        </w:numPr>
        <w:spacing w:after="60"/>
      </w:pPr>
      <w:r>
        <w:t xml:space="preserve">RGE — travaux d'efficacité énergétique (éclairage, rénovation)</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Chargé d'affaires (Ingénieur/technicien, BR-B2V-BC) — Études, plans d'exécution, interface MOE</w:t>
      </w:r>
    </w:p>
    <w:p>
      <w:pPr>
        <w:pStyle w:val="ListParagraph"/>
        <w:numPr>
          <w:ilvl w:val="0"/>
          <w:numId w:val="1"/>
        </w:numPr>
        <w:spacing w:after="60"/>
      </w:pPr>
      <w:r>
        <w:t xml:space="preserve">Chef de chantier (N4, B2V-BC-BR, SST) — Encadrement, consignations, autocontrôles</w:t>
      </w:r>
    </w:p>
    <w:p>
      <w:pPr>
        <w:pStyle w:val="ListParagraph"/>
        <w:numPr>
          <w:ilvl w:val="0"/>
          <w:numId w:val="1"/>
        </w:numPr>
        <w:spacing w:after="60"/>
      </w:pPr>
      <w:r>
        <w:t xml:space="preserve">Électriciens (N3, B1V-BR) — Cheminements, tirage, appareillage, raccordements</w:t>
      </w:r>
    </w:p>
    <w:p>
      <w:pPr>
        <w:pStyle w:val="ListParagraph"/>
        <w:numPr>
          <w:ilvl w:val="0"/>
          <w:numId w:val="1"/>
        </w:numPr>
        <w:spacing w:after="60"/>
      </w:pPr>
      <w:r>
        <w:t xml:space="preserve">Aides-électriciens (N2, B0-H0V) — Approvisionnements, cheminements, repérage</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Mesure et contrôle</w:t>
      </w:r>
    </w:p>
    <w:p>
      <w:pPr>
        <w:pStyle w:val="ListParagraph"/>
        <w:numPr>
          <w:ilvl w:val="0"/>
          <w:numId w:val="1"/>
        </w:numPr>
        <w:spacing w:after="60"/>
      </w:pPr>
      <w:r>
        <w:t xml:space="preserve">Contrôleur d'installation multifonction (isolement, continuité, boucle)</w:t>
      </w:r>
    </w:p>
    <w:p>
      <w:pPr>
        <w:pStyle w:val="ListParagraph"/>
        <w:numPr>
          <w:ilvl w:val="0"/>
          <w:numId w:val="1"/>
        </w:numPr>
        <w:spacing w:after="60"/>
      </w:pPr>
      <w:r>
        <w:t xml:space="preserve">Mesureur de terre, pinces ampèremétriques, VAT</w:t>
      </w:r>
    </w:p>
    <w:p>
      <w:pPr>
        <w:pStyle w:val="ListParagraph"/>
        <w:numPr>
          <w:ilvl w:val="0"/>
          <w:numId w:val="1"/>
        </w:numPr>
        <w:spacing w:after="60"/>
      </w:pPr>
      <w:r>
        <w:t xml:space="preserve">Caméra thermique pour contrôle des tableaux</w:t>
      </w:r>
    </w:p>
    <w:p>
      <w:pPr>
        <w:spacing w:after="60" w:before="120"/>
      </w:pPr>
      <w:r>
        <w:rPr>
          <w:b/>
          <w:bCs/>
        </w:rPr>
        <w:t xml:space="preserve">Mise en œuvre</w:t>
      </w:r>
    </w:p>
    <w:p>
      <w:pPr>
        <w:pStyle w:val="ListParagraph"/>
        <w:numPr>
          <w:ilvl w:val="0"/>
          <w:numId w:val="1"/>
        </w:numPr>
        <w:spacing w:after="60"/>
      </w:pPr>
      <w:r>
        <w:t xml:space="preserve">Presses à sertir hydrauliques, dénudeuses automatiques</w:t>
      </w:r>
    </w:p>
    <w:p>
      <w:pPr>
        <w:pStyle w:val="ListParagraph"/>
        <w:numPr>
          <w:ilvl w:val="0"/>
          <w:numId w:val="1"/>
        </w:numPr>
        <w:spacing w:after="60"/>
      </w:pPr>
      <w:r>
        <w:t xml:space="preserve">Tire-câbles et aiguilles, cintreuses</w:t>
      </w:r>
    </w:p>
    <w:p>
      <w:pPr>
        <w:pStyle w:val="ListParagraph"/>
        <w:numPr>
          <w:ilvl w:val="0"/>
          <w:numId w:val="1"/>
        </w:numPr>
        <w:spacing w:after="60"/>
      </w:pPr>
      <w:r>
        <w:t xml:space="preserve">Outillage isolé 1000 V</w:t>
      </w:r>
    </w:p>
    <w:p>
      <w:pPr>
        <w:spacing w:after="60" w:before="120"/>
      </w:pPr>
      <w:r>
        <w:rPr>
          <w:b/>
          <w:bCs/>
        </w:rPr>
        <w:t xml:space="preserve">Accès et levage</w:t>
      </w:r>
    </w:p>
    <w:p>
      <w:pPr>
        <w:pStyle w:val="ListParagraph"/>
        <w:numPr>
          <w:ilvl w:val="0"/>
          <w:numId w:val="1"/>
        </w:numPr>
        <w:spacing w:after="60"/>
      </w:pPr>
      <w:r>
        <w:t xml:space="preserve">Nacelles élévatrices (CACES R486) pour travaux en hauteur</w:t>
      </w:r>
    </w:p>
    <w:p>
      <w:pPr>
        <w:pStyle w:val="ListParagraph"/>
        <w:numPr>
          <w:ilvl w:val="0"/>
          <w:numId w:val="1"/>
        </w:numPr>
        <w:spacing w:after="60"/>
      </w:pPr>
      <w:r>
        <w:t xml:space="preserve">Échafaudages roulants, gerbeurs pour tableaux</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Études et préparation</w:t>
      </w:r>
    </w:p>
    <w:p>
      <w:pPr>
        <w:spacing w:after="160"/>
      </w:pPr>
      <w:r>
        <w:rPr>
          <w:i/>
          <w:iCs/>
          <w:color w:val="555555"/>
          <w:sz w:val="20"/>
          <w:szCs w:val="20"/>
        </w:rPr>
        <w:t xml:space="preserve">Analyse du dossier (plans, CCTP, DPGF), relevés sur site, plans d'exécution et schémas unifilaires soumis au visa de la maîtrise d'œuvre, notes de calcul (sections, chutes de tension, sélectivité), synthèse des réservations avec les autres corps d'état.</w:t>
      </w:r>
    </w:p>
    <w:p>
      <w:pPr>
        <w:spacing w:after="320"/>
      </w:pPr>
      <w:r>
        <w:rPr>
          <w:color w:val="888888"/>
          <w:sz w:val="22"/>
          <w:szCs w:val="22"/>
        </w:rPr>
        <w:t xml:space="preserve">[Adaptez au chantier : quantités, cadences, points singuliers]</w:t>
      </w:r>
    </w:p>
    <w:p>
      <w:pPr>
        <w:pStyle w:val="Heading2"/>
        <w:spacing w:after="80" w:before="200"/>
      </w:pPr>
      <w:r>
        <w:t xml:space="preserve">Installation courants forts et faibles</w:t>
      </w:r>
    </w:p>
    <w:p>
      <w:pPr>
        <w:spacing w:after="160"/>
      </w:pPr>
      <w:r>
        <w:rPr>
          <w:i/>
          <w:iCs/>
          <w:color w:val="555555"/>
          <w:sz w:val="20"/>
          <w:szCs w:val="20"/>
        </w:rPr>
        <w:t xml:space="preserve">Pose des chemins de câbles avec séparation CFO/CFA (30 cm minimum ou cloison), tirage et repérage des câbles à chaque extrémité, pose de l'appareillage, câblage et raccordement des tableaux avec repérage conforme aux schémas.</w:t>
      </w:r>
    </w:p>
    <w:p>
      <w:pPr>
        <w:spacing w:after="320"/>
      </w:pPr>
      <w:r>
        <w:rPr>
          <w:color w:val="888888"/>
          <w:sz w:val="22"/>
          <w:szCs w:val="22"/>
        </w:rPr>
        <w:t xml:space="preserve">[Adaptez au chantier : quantités, cadences, points singuliers]</w:t>
      </w:r>
    </w:p>
    <w:p>
      <w:pPr>
        <w:pStyle w:val="Heading2"/>
        <w:spacing w:after="80" w:before="200"/>
      </w:pPr>
      <w:r>
        <w:t xml:space="preserve">Autocontrôles et essais</w:t>
      </w:r>
    </w:p>
    <w:p>
      <w:pPr>
        <w:spacing w:after="160"/>
      </w:pPr>
      <w:r>
        <w:rPr>
          <w:i/>
          <w:iCs/>
          <w:color w:val="555555"/>
          <w:sz w:val="20"/>
          <w:szCs w:val="20"/>
        </w:rPr>
        <w:t xml:space="preserve">Vérification d'absence de tension et consignation par personnel habilité BC avant toute intervention. Mesures réglementaires sur 100 % des circuits : isolement, continuité des masses, valeur de terre, déclenchement des différentiels. Fiches d'autocontrôle jointes au dossier qualité.</w:t>
      </w:r>
    </w:p>
    <w:p>
      <w:pPr>
        <w:spacing w:after="320"/>
      </w:pPr>
      <w:r>
        <w:rPr>
          <w:color w:val="888888"/>
          <w:sz w:val="22"/>
          <w:szCs w:val="22"/>
        </w:rPr>
        <w:t xml:space="preserve">[Adaptez au chantier : quantités, cadences, points singuliers]</w:t>
      </w:r>
    </w:p>
    <w:p>
      <w:pPr>
        <w:pStyle w:val="Heading2"/>
        <w:spacing w:after="80" w:before="200"/>
      </w:pPr>
      <w:r>
        <w:t xml:space="preserve">Réception et DOE</w:t>
      </w:r>
    </w:p>
    <w:p>
      <w:pPr>
        <w:spacing w:after="160"/>
      </w:pPr>
      <w:r>
        <w:rPr>
          <w:i/>
          <w:iCs/>
          <w:color w:val="555555"/>
          <w:sz w:val="20"/>
          <w:szCs w:val="20"/>
        </w:rPr>
        <w:t xml:space="preserve">Passage CONSUEL et levée des observations, essais fonctionnels avec la maîtrise d'œuvre, formation des utilisateurs, remise du DOE complet : plans conformes à exécution, schémas de tableaux, PV d'essais, notices et fiches techniques.</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NF C 15-100 — Installations électriques basse tension</w:t>
      </w:r>
    </w:p>
    <w:p>
      <w:pPr>
        <w:pStyle w:val="ListParagraph"/>
        <w:numPr>
          <w:ilvl w:val="0"/>
          <w:numId w:val="1"/>
        </w:numPr>
        <w:spacing w:after="60"/>
      </w:pPr>
      <w:r>
        <w:t xml:space="preserve">NF C 14-100 — Branchements basse tension</w:t>
      </w:r>
    </w:p>
    <w:p>
      <w:pPr>
        <w:pStyle w:val="ListParagraph"/>
        <w:numPr>
          <w:ilvl w:val="0"/>
          <w:numId w:val="1"/>
        </w:numPr>
        <w:spacing w:after="60"/>
      </w:pPr>
      <w:r>
        <w:t xml:space="preserve">NF S 61-932 — Systèmes de sécurité incendie (SSI)</w:t>
      </w:r>
    </w:p>
    <w:p>
      <w:pPr>
        <w:pStyle w:val="ListParagraph"/>
        <w:numPr>
          <w:ilvl w:val="0"/>
          <w:numId w:val="1"/>
        </w:numPr>
        <w:spacing w:after="60"/>
      </w:pPr>
      <w:r>
        <w:t xml:space="preserve">CONSUEL — Attestation de conformité avant mise sous tension</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Listez nominativement les habilitations (B1V, B2V, BR, BC) de l'équipe affectée : c'est un point de contrôle systématique de l'acheteur.</w:t>
      </w:r>
    </w:p>
    <w:p>
      <w:pPr>
        <w:pStyle w:val="ListParagraph"/>
        <w:numPr>
          <w:ilvl w:val="0"/>
          <w:numId w:val="1"/>
        </w:numPr>
        <w:spacing w:after="60"/>
      </w:pPr>
      <w:r>
        <w:t xml:space="preserve">Décrivez la procédure de consignation pour les travaux sur installations existantes — site occupé ou rénovation.</w:t>
      </w:r>
    </w:p>
    <w:p>
      <w:pPr>
        <w:pStyle w:val="ListParagraph"/>
        <w:numPr>
          <w:ilvl w:val="0"/>
          <w:numId w:val="1"/>
        </w:numPr>
        <w:spacing w:after="60"/>
      </w:pPr>
      <w:r>
        <w:t xml:space="preserve">Prévoyez la coordination SSI si le lot comporte de la détection incendie : le coordinateur SSI validera vos raccordements.</w:t>
      </w:r>
    </w:p>
    <w:p>
      <w:pPr>
        <w:pStyle w:val="ListParagraph"/>
        <w:numPr>
          <w:ilvl w:val="0"/>
          <w:numId w:val="1"/>
        </w:numPr>
        <w:spacing w:after="60"/>
      </w:pPr>
      <w:r>
        <w:t xml:space="preserve">Mentionnez l'équilibrage des phases et la sélectivité des protections : signes distinctifs d'un mémoire d'électricien sérieux.</w:t>
      </w:r>
    </w:p>
    <w:p>
      <w:pPr>
        <w:pStyle w:val="ListParagraph"/>
        <w:numPr>
          <w:ilvl w:val="0"/>
          <w:numId w:val="1"/>
        </w:numPr>
        <w:spacing w:after="60"/>
      </w:pPr>
      <w:r>
        <w:t xml:space="preserve">Anticipez les délais d'approvisionnement des tableaux et de l'appareillage dans votre planning (souvent 4 à 6 semaines).</w:t>
      </w:r>
    </w:p>
    <w:p>
      <w:pPr>
        <w:pStyle w:val="Heading1"/>
        <w:spacing w:after="120" w:before="320"/>
      </w:pPr>
      <w:r>
        <w:t xml:space="preserve">Annexe — exemples de formulations</w:t>
      </w:r>
    </w:p>
    <w:p>
      <w:pPr>
        <w:spacing w:after="60" w:before="160"/>
      </w:pPr>
      <w:r>
        <w:rPr>
          <w:b/>
          <w:bCs/>
        </w:rPr>
        <w:t xml:space="preserve">Sécurité</w:t>
      </w:r>
    </w:p>
    <w:p>
      <w:pPr>
        <w:spacing w:after="160"/>
      </w:pPr>
      <w:r>
        <w:rPr>
          <w:i/>
          <w:iCs/>
          <w:color w:val="555555"/>
          <w:sz w:val="20"/>
          <w:szCs w:val="20"/>
        </w:rPr>
        <w:t xml:space="preserve">Avant toute intervention sur une installation existante, une procédure de consignation sera mise en œuvre par notre chargé de consignation habilité BC. Une vérification d'absence de tension (VAT) sera systématiquement réalisée au point de travail.</w:t>
      </w:r>
    </w:p>
    <w:p>
      <w:pPr>
        <w:spacing w:after="60" w:before="160"/>
      </w:pPr>
      <w:r>
        <w:rPr>
          <w:b/>
          <w:bCs/>
        </w:rPr>
        <w:t xml:space="preserve">Méthodologie</w:t>
      </w:r>
    </w:p>
    <w:p>
      <w:pPr>
        <w:spacing w:after="160"/>
      </w:pPr>
      <w:r>
        <w:rPr>
          <w:i/>
          <w:iCs/>
          <w:color w:val="555555"/>
          <w:sz w:val="20"/>
          <w:szCs w:val="20"/>
        </w:rPr>
        <w:t xml:space="preserve">Les câbles courants forts chemineront sur chemins de câbles métalliques dédiés, séparés des courants faibles par un espacement minimal de 30 cm conformément à la NF C 15-100. Chaque câble sera repéré à ses deux extrémités par étiquettes gravées reprenant la codification des schémas.</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Électricité</dc:title>
  <dc:creator>BatiRedac</dc:creator>
  <dc:description>Trame de mémoire technique pour les marchés d'électricité : Qualifelec, habilitations, NF C 15-100, méthodologie CFO/CFA, essais et CONSUEL. Exemples de formulations et PDF gratuit.</dc:description>
  <cp:lastModifiedBy>Un-named</cp:lastModifiedBy>
  <cp:revision>1</cp:revision>
  <dcterms:created xsi:type="dcterms:W3CDTF">2026-09-01T15:00:04.935Z</dcterms:created>
  <dcterms:modified xsi:type="dcterms:W3CDTF">2026-09-01T15:00:04.935Z</dcterms:modified>
</cp:coreProperties>
</file>

<file path=docProps/custom.xml><?xml version="1.0" encoding="utf-8"?>
<Properties xmlns="http://schemas.openxmlformats.org/officeDocument/2006/custom-properties" xmlns:vt="http://schemas.openxmlformats.org/officeDocument/2006/docPropsVTypes"/>
</file>