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MÉMOIRE TECHNIQUE</w:t>
      </w:r>
    </w:p>
    <w:p>
      <w:pPr>
        <w:spacing w:after="160"/>
        <w:jc w:val="center"/>
      </w:pPr>
      <w:r>
        <w:rPr>
          <w:color w:val="888888"/>
          <w:sz w:val="28"/>
          <w:szCs w:val="28"/>
        </w:rPr>
        <w:t xml:space="preserve">Lot Carrelage — [Nom de l'opération / du marché]</w:t>
      </w:r>
    </w:p>
    <w:p>
      <w:pPr>
        <w:spacing w:after="480"/>
        <w:jc w:val="center"/>
      </w:pPr>
      <w:r>
        <w:rPr>
          <w:color w:val="888888"/>
          <w:sz w:val="22"/>
          <w:szCs w:val="22"/>
        </w:rPr>
        <w:t xml:space="preserve">[Nom de votre entreprise] — [SIRET] — [Lot concerné]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Modèle gratuit proposé par BatiRedac (batiredac.com/modele-memoire-technique/carrelage). Remplacez chaque consigne par votre contenu et alignez les sections sur les critères du règlement de consultation. Supprimez cette ligne avant dépôt.</w:t>
      </w:r>
    </w:p>
    <w:p>
      <w:pPr>
        <w:pStyle w:val="Heading1"/>
        <w:spacing w:after="120" w:before="320"/>
      </w:pPr>
      <w:r>
        <w:t xml:space="preserve">1. Présentation de l'entreprise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Identité, historique, effectifs, chiffre d'affaires, zone d'intervention.</w:t>
      </w:r>
    </w:p>
    <w:p>
      <w:pPr>
        <w:spacing w:after="320"/>
      </w:pPr>
      <w:r>
        <w:rPr>
          <w:color w:val="888888"/>
          <w:sz w:val="22"/>
          <w:szCs w:val="22"/>
        </w:rPr>
        <w:t xml:space="preserve">[À compléter avec les informations de votre entreprise]</w:t>
      </w:r>
    </w:p>
    <w:p>
      <w:pPr>
        <w:pStyle w:val="Heading1"/>
        <w:spacing w:after="120" w:before="320"/>
      </w:pPr>
      <w:r>
        <w:t xml:space="preserve">2. Qualifications et assurances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Qualifications attendues sur ce type de lot (joindre les certificats en cours de validité) 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Qualibat 6311/6312 — Carrelage et revêtements — technicité courante/confirmée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Décennale — attestation d'assurance en cours de validité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CACES R485 — gerbeurs pour approvisionnement des palettes (si concerné)</w:t>
      </w:r>
    </w:p>
    <w:p>
      <w:pPr>
        <w:spacing w:after="320"/>
      </w:pPr>
      <w:r>
        <w:rPr>
          <w:color w:val="888888"/>
          <w:sz w:val="22"/>
          <w:szCs w:val="22"/>
        </w:rPr>
        <w:t xml:space="preserve">[Références de vos certificats et attestations d'assurance]</w:t>
      </w:r>
    </w:p>
    <w:p>
      <w:pPr>
        <w:pStyle w:val="Heading1"/>
        <w:spacing w:after="120" w:before="320"/>
      </w:pPr>
      <w:r>
        <w:t xml:space="preserve">3. Compréhension du projet et des enjeux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Reformulez le contexte du marché et identifiez 3 à 5 enjeux issus du CCTP.</w:t>
      </w:r>
    </w:p>
    <w:p>
      <w:pPr>
        <w:spacing w:after="320"/>
      </w:pPr>
      <w:r>
        <w:rPr>
          <w:color w:val="888888"/>
          <w:sz w:val="22"/>
          <w:szCs w:val="22"/>
        </w:rPr>
        <w:t xml:space="preserve">[À compléter avec les informations de votre entreprise]</w:t>
      </w:r>
    </w:p>
    <w:p>
      <w:pPr>
        <w:pStyle w:val="Heading1"/>
        <w:spacing w:after="120" w:before="320"/>
      </w:pPr>
      <w:r>
        <w:t xml:space="preserve">4. Moyens humains affectés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Effectif dédié, qualifications et rôle de chacun. Trame type pour ce métier 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Conducteur de travaux (BTS Finitions) — Calepins, approvisionnements, interface MOE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Chef d'équipe carreleur (N4, SST) — Implantation, encadrement, autocontrôles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Carreleurs (N3) — Préparation, pose, jointoiement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Aide-carreleur (N2) — Approvisionnements, coupes, nettoyage</w:t>
      </w:r>
    </w:p>
    <w:p>
      <w:pPr>
        <w:spacing w:after="320"/>
      </w:pPr>
      <w:r>
        <w:rPr>
          <w:color w:val="888888"/>
          <w:sz w:val="22"/>
          <w:szCs w:val="22"/>
        </w:rPr>
        <w:t xml:space="preserve">[Nom, ancienneté et disponibilité de chaque intervenant]</w:t>
      </w:r>
    </w:p>
    <w:p>
      <w:pPr>
        <w:pStyle w:val="Heading1"/>
        <w:spacing w:after="120" w:before="320"/>
      </w:pPr>
      <w:r>
        <w:t xml:space="preserve">5. Moyens matériels dédiés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Matériel affecté au chantier, en propre ou en location, et matériel de secours.</w:t>
      </w:r>
    </w:p>
    <w:p>
      <w:pPr>
        <w:spacing w:after="60" w:before="120"/>
      </w:pPr>
      <w:r>
        <w:rPr>
          <w:b/>
          <w:bCs/>
        </w:rPr>
        <w:t xml:space="preserve">Préparation des supports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Ponceuses et grenailleuses avec aspiration classe 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Règles de 2 m et niveaux laser pour contrôle de planéité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Malaxeurs pour ragréages et mortiers-colles</w:t>
      </w:r>
    </w:p>
    <w:p>
      <w:pPr>
        <w:spacing w:after="60" w:before="120"/>
      </w:pPr>
      <w:r>
        <w:rPr>
          <w:b/>
          <w:bCs/>
        </w:rPr>
        <w:t xml:space="preserve">Pose et coupe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Coupeuses électriques à eau pour grès cérame et grands formats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Systèmes de nivellement (croisillons autonivelants)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Ventouses de pose pour dalles grand format</w:t>
      </w:r>
    </w:p>
    <w:p>
      <w:pPr>
        <w:spacing w:after="60" w:before="120"/>
      </w:pPr>
      <w:r>
        <w:rPr>
          <w:b/>
          <w:bCs/>
        </w:rPr>
        <w:t xml:space="preserve">Contrôle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Hygromètre à bombe au carbure pour humidité des chapes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Maillet et contrôle de sonorité pour détection de vides</w:t>
      </w:r>
    </w:p>
    <w:p>
      <w:pPr>
        <w:spacing w:after="320"/>
      </w:pPr>
      <w:r>
        <w:rPr>
          <w:color w:val="888888"/>
          <w:sz w:val="22"/>
          <w:szCs w:val="22"/>
        </w:rPr>
        <w:t xml:space="preserve">[Complétez avec vos matériels réellement mobilisés]</w:t>
      </w:r>
    </w:p>
    <w:p>
      <w:pPr>
        <w:pStyle w:val="Heading1"/>
        <w:spacing w:after="120" w:before="320"/>
      </w:pPr>
      <w:r>
        <w:t xml:space="preserve">6. Méthodologie d'exécution détaillée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Section la plus notée : comment vous exécutez concrètement les travaux du CCTP.</w:t>
      </w:r>
    </w:p>
    <w:p>
      <w:pPr>
        <w:pStyle w:val="Heading2"/>
        <w:spacing w:after="80" w:before="200"/>
      </w:pPr>
      <w:r>
        <w:t xml:space="preserve">Reconnaissance et réception des supports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Contrôle contradictoire de la planéité (5 mm sous la règle de 2 m pour la pose collée), de la cohésion et de la propreté des supports, mesure de l'humidité résiduelle des chapes, procès-verbal de réception avant tout démarrage — les non-conformités sont signalées au lot gros œuvre/chape.</w:t>
      </w:r>
    </w:p>
    <w:p>
      <w:pPr>
        <w:spacing w:after="320"/>
      </w:pPr>
      <w:r>
        <w:rPr>
          <w:color w:val="888888"/>
          <w:sz w:val="22"/>
          <w:szCs w:val="22"/>
        </w:rPr>
        <w:t xml:space="preserve">[Adaptez au chantier : quantités, cadences, points singuliers]</w:t>
      </w:r>
    </w:p>
    <w:p>
      <w:pPr>
        <w:pStyle w:val="Heading2"/>
        <w:spacing w:after="80" w:before="200"/>
      </w:pPr>
      <w:r>
        <w:t xml:space="preserve">Préparation et protection à l'eau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Application du primaire adapté au support, ragréage si nécessaire, mise en œuvre du système de protection à l'eau sous carrelage (SPEC ou SEL) dans les locaux humides avec traitement renforcé des points singuliers : siphons, angles, traversées et pieds de cloisons.</w:t>
      </w:r>
    </w:p>
    <w:p>
      <w:pPr>
        <w:spacing w:after="320"/>
      </w:pPr>
      <w:r>
        <w:rPr>
          <w:color w:val="888888"/>
          <w:sz w:val="22"/>
          <w:szCs w:val="22"/>
        </w:rPr>
        <w:t xml:space="preserve">[Adaptez au chantier : quantités, cadences, points singuliers]</w:t>
      </w:r>
    </w:p>
    <w:p>
      <w:pPr>
        <w:pStyle w:val="Heading2"/>
        <w:spacing w:after="80" w:before="200"/>
      </w:pPr>
      <w:r>
        <w:t xml:space="preserve">Implantation, calepinage et pose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Calepinage soumis à validation de la maîtrise d'œuvre (départs, axes, gestion des coupes), pose collée au mortier-colle conforme au NF DTU 52.2 avec double encollage pour les formats supérieurs à 1 100 cm², joints de largeur adaptée au format et respect des joints de dilatation existants.</w:t>
      </w:r>
    </w:p>
    <w:p>
      <w:pPr>
        <w:spacing w:after="320"/>
      </w:pPr>
      <w:r>
        <w:rPr>
          <w:color w:val="888888"/>
          <w:sz w:val="22"/>
          <w:szCs w:val="22"/>
        </w:rPr>
        <w:t xml:space="preserve">[Adaptez au chantier : quantités, cadences, points singuliers]</w:t>
      </w:r>
    </w:p>
    <w:p>
      <w:pPr>
        <w:pStyle w:val="Heading2"/>
        <w:spacing w:after="80" w:before="200"/>
      </w:pPr>
      <w:r>
        <w:t xml:space="preserve">Jointoiement, finitions et protection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Jointoiement après 24 heures minimum, joints de fractionnement tous les 60 m² en intérieur (8 m linéaires en couloir) et joints périphériques au droit des ouvrages verticaux, pose des barres de seuil et plinthes, nettoyage de fin de pose et protection des ouvrages jusqu'à la réception.</w:t>
      </w:r>
    </w:p>
    <w:p>
      <w:pPr>
        <w:spacing w:after="320"/>
      </w:pPr>
      <w:r>
        <w:rPr>
          <w:color w:val="888888"/>
          <w:sz w:val="22"/>
          <w:szCs w:val="22"/>
        </w:rPr>
        <w:t xml:space="preserve">[Adaptez au chantier : quantités, cadences, points singuliers]</w:t>
      </w:r>
    </w:p>
    <w:p>
      <w:pPr>
        <w:pStyle w:val="Heading1"/>
        <w:spacing w:after="120" w:before="320"/>
      </w:pPr>
      <w:r>
        <w:t xml:space="preserve">7. Normes et textes de référence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NF DTU 52.2 — Pose collée des revêtements céramiques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NF DTU 52.1 — Revêtements de sol scellés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Classement UPEC — Adéquation revêtement / usage des locaux (CSTB)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SPEC / SEL — Protection à l'eau sous carrelage en locaux humides</w:t>
      </w:r>
    </w:p>
    <w:p>
      <w:pPr>
        <w:spacing w:after="320"/>
      </w:pPr>
      <w:r>
        <w:rPr>
          <w:color w:val="888888"/>
          <w:sz w:val="22"/>
          <w:szCs w:val="22"/>
        </w:rPr>
        <w:t xml:space="preserve">[Ajoutez les normes citées par le CCTP]</w:t>
      </w:r>
    </w:p>
    <w:p>
      <w:pPr>
        <w:pStyle w:val="Heading1"/>
        <w:spacing w:after="120" w:before="320"/>
      </w:pPr>
      <w:r>
        <w:t xml:space="preserve">8. Planning prévisionnel et gestion des délais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Phasage, jalons contractuels, marges, gestion des aléas et des intempéries.</w:t>
      </w:r>
    </w:p>
    <w:p>
      <w:pPr>
        <w:spacing w:after="320"/>
      </w:pPr>
      <w:r>
        <w:rPr>
          <w:color w:val="888888"/>
          <w:sz w:val="22"/>
          <w:szCs w:val="22"/>
        </w:rPr>
        <w:t xml:space="preserve">[À compléter avec les informations de votre entreprise]</w:t>
      </w:r>
    </w:p>
    <w:p>
      <w:pPr>
        <w:pStyle w:val="Heading1"/>
        <w:spacing w:after="120" w:before="320"/>
      </w:pPr>
      <w:r>
        <w:t xml:space="preserve">9. Démarche qualité et contrôles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Autocontrôles, points d'arrêt, traitement des non-conformités, documents de suivi.</w:t>
      </w:r>
    </w:p>
    <w:p>
      <w:pPr>
        <w:spacing w:after="320"/>
      </w:pPr>
      <w:r>
        <w:rPr>
          <w:color w:val="888888"/>
          <w:sz w:val="22"/>
          <w:szCs w:val="22"/>
        </w:rPr>
        <w:t xml:space="preserve">[À compléter avec les informations de votre entreprise]</w:t>
      </w:r>
    </w:p>
    <w:p>
      <w:pPr>
        <w:pStyle w:val="Heading1"/>
        <w:spacing w:after="120" w:before="320"/>
      </w:pPr>
      <w:r>
        <w:t xml:space="preserve">10. Hygiène, sécurité et prévention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Analyse des risques du lot, mesures de prévention, accueil sécurité, coordination SPS.</w:t>
      </w:r>
    </w:p>
    <w:p>
      <w:pPr>
        <w:spacing w:after="320"/>
      </w:pPr>
      <w:r>
        <w:rPr>
          <w:color w:val="888888"/>
          <w:sz w:val="22"/>
          <w:szCs w:val="22"/>
        </w:rPr>
        <w:t xml:space="preserve">[À compléter avec les informations de votre entreprise]</w:t>
      </w:r>
    </w:p>
    <w:p>
      <w:pPr>
        <w:pStyle w:val="Heading1"/>
        <w:spacing w:after="120" w:before="320"/>
      </w:pPr>
      <w:r>
        <w:t xml:space="preserve">11. Démarche environnementale et gestion des déchets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Tri à la source, filières de valorisation, traçabilité, réduction des nuisances.</w:t>
      </w:r>
    </w:p>
    <w:p>
      <w:pPr>
        <w:spacing w:after="320"/>
      </w:pPr>
      <w:r>
        <w:rPr>
          <w:color w:val="888888"/>
          <w:sz w:val="22"/>
          <w:szCs w:val="22"/>
        </w:rPr>
        <w:t xml:space="preserve">[À compléter avec les informations de votre entreprise]</w:t>
      </w:r>
    </w:p>
    <w:p>
      <w:pPr>
        <w:pStyle w:val="Heading1"/>
        <w:spacing w:after="120" w:before="320"/>
      </w:pPr>
      <w:r>
        <w:t xml:space="preserve">12. Références similaires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3 à 5 références réelles et comparables : client, lieu, année, montant, nature.</w:t>
      </w:r>
    </w:p>
    <w:p>
      <w:pPr>
        <w:spacing w:after="320"/>
      </w:pPr>
      <w:r>
        <w:rPr>
          <w:color w:val="888888"/>
          <w:sz w:val="22"/>
          <w:szCs w:val="22"/>
        </w:rPr>
        <w:t xml:space="preserve">[N'indiquez que des références réellement exécutées]</w:t>
      </w:r>
    </w:p>
    <w:p>
      <w:pPr>
        <w:pStyle w:val="Heading1"/>
        <w:spacing w:after="120" w:before="320"/>
      </w:pPr>
      <w:r>
        <w:t xml:space="preserve">Annexe — points de vigilance propres au lot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Vérifiez l'adéquation du classement UPEC des carreaux avec l'usage des locaux : le contrôleur technique le vérifie, votre mémoire doit l'anticiper.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Décrivez la protection à l'eau sous carrelage (SPEC/SEL) dans les pièces humides et les douches : premier poste de sinistralité du métier.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Ne négligez pas les joints : fractionnement, dilatation, périphériques — leur absence est un motif classique de réserves.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Précisez la pente des sols de douche et locaux lavés (1 à 2 % vers les évacuations).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Chiffrez vos cadences de pose (m²/jour/équipe) selon le format pour crédibiliser le planning.</w:t>
      </w:r>
    </w:p>
    <w:p>
      <w:pPr>
        <w:pStyle w:val="Heading1"/>
        <w:spacing w:after="120" w:before="320"/>
      </w:pPr>
      <w:r>
        <w:t xml:space="preserve">Annexe — exemples de formulations</w:t>
      </w:r>
    </w:p>
    <w:p>
      <w:pPr>
        <w:spacing w:after="60" w:before="160"/>
      </w:pPr>
      <w:r>
        <w:rPr>
          <w:b/>
          <w:bCs/>
        </w:rPr>
        <w:t xml:space="preserve">Réception des supports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Avant tout démarrage, la planéité des supports sera contrôlée contradictoirement (5 mm maximum sous la règle de 2 m), ainsi que leur cohésion et leur humidité résiduelle. Un procès-verbal de réception des supports sera établi ; toute non-conformité sera signalée sans délai à la maîtrise d'œuvre.</w:t>
      </w:r>
    </w:p>
    <w:p>
      <w:pPr>
        <w:spacing w:after="60" w:before="160"/>
      </w:pPr>
      <w:r>
        <w:rPr>
          <w:b/>
          <w:bCs/>
        </w:rPr>
        <w:t xml:space="preserve">Pose collée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Les carreaux de format supérieur à 1 100 cm² seront posés en double encollage au mortier-colle C2, conformément au NF DTU 52.2. Les joints de fractionnement seront ménagés tous les 60 m² en intérieur et repris dans le jointoiement par un profilé adapté.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Ces formulations sont des exemples à adapter : ne les déposez jamais telles quelles, un acheteur reconnaît immédiatement un texte générique.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mémoire technique Carrelage</dc:title>
  <dc:creator>BatiRedac</dc:creator>
  <dc:description>Trame de mémoire technique pour les marchés de carrelage et revêtements : DTU 52.2, classement UPEC, préparation des supports, SPEC, joints et calepinage. PDF gratuit.</dc:description>
  <cp:lastModifiedBy>Un-named</cp:lastModifiedBy>
  <cp:revision>1</cp:revision>
  <dcterms:created xsi:type="dcterms:W3CDTF">2026-09-01T15:00:05.088Z</dcterms:created>
  <dcterms:modified xsi:type="dcterms:W3CDTF">2026-09-01T15:00:05.088Z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